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57" w:rsidRPr="00842457" w:rsidRDefault="00842457" w:rsidP="00842457">
      <w:pPr>
        <w:pStyle w:val="a3"/>
        <w:spacing w:before="240" w:beforeAutospacing="0" w:after="240" w:afterAutospacing="0"/>
        <w:rPr>
          <w:sz w:val="27"/>
          <w:szCs w:val="27"/>
        </w:rPr>
      </w:pPr>
    </w:p>
    <w:p w:rsidR="00842457" w:rsidRPr="00842457" w:rsidRDefault="00842457" w:rsidP="00842457">
      <w:pPr>
        <w:pStyle w:val="a3"/>
        <w:spacing w:before="240" w:beforeAutospacing="0" w:after="240" w:afterAutospacing="0"/>
        <w:rPr>
          <w:sz w:val="32"/>
          <w:szCs w:val="32"/>
        </w:rPr>
      </w:pPr>
      <w:r w:rsidRPr="00842457">
        <w:rPr>
          <w:sz w:val="32"/>
          <w:szCs w:val="32"/>
        </w:rPr>
        <w:t>Порядок и условия освобождения от родительской платы, предоставления льгот по родительской плате</w:t>
      </w:r>
    </w:p>
    <w:p w:rsidR="00842457" w:rsidRPr="00842457" w:rsidRDefault="00842457" w:rsidP="00842457">
      <w:pPr>
        <w:pStyle w:val="a3"/>
        <w:spacing w:before="240" w:beforeAutospacing="0" w:after="240" w:afterAutospacing="0"/>
        <w:rPr>
          <w:sz w:val="32"/>
          <w:szCs w:val="32"/>
        </w:rPr>
      </w:pPr>
      <w:r w:rsidRPr="00842457">
        <w:rPr>
          <w:sz w:val="32"/>
          <w:szCs w:val="32"/>
        </w:rPr>
        <w:t>Родительская плата не взимается за присмотр и уход: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за детьми-инвалидами;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​за детьми-сиротами, детьми, оставшимися без попечения родителей;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за детьми с туберкулезной интоксикацией;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​за детьми с ограниченными возможностями здоровья;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>  ​за детьми, родители (законные представители) которых являются инвалидами I или II группы.</w:t>
      </w:r>
      <w:r w:rsidRPr="00842457">
        <w:t xml:space="preserve">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rPr>
          <w:sz w:val="32"/>
          <w:szCs w:val="32"/>
        </w:rPr>
      </w:pPr>
      <w:bookmarkStart w:id="0" w:name="_GoBack"/>
      <w:r w:rsidRPr="00842457">
        <w:rPr>
          <w:sz w:val="32"/>
          <w:szCs w:val="32"/>
        </w:rPr>
        <w:t xml:space="preserve">Льгота в размере 50 процентов предоставляется: </w:t>
      </w:r>
    </w:p>
    <w:bookmarkEnd w:id="0"/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>  родителям (законным представителям), имеющим трех и более несовершеннолетних детей.</w:t>
      </w:r>
    </w:p>
    <w:p w:rsidR="00842457" w:rsidRPr="00842457" w:rsidRDefault="00842457" w:rsidP="00842457">
      <w:pPr>
        <w:pStyle w:val="a3"/>
        <w:spacing w:before="240" w:beforeAutospacing="0" w:after="240" w:afterAutospacing="0"/>
      </w:pPr>
      <w:r w:rsidRPr="00842457">
        <w:rPr>
          <w:sz w:val="27"/>
          <w:szCs w:val="27"/>
        </w:rPr>
        <w:t> 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842457" w:rsidRPr="00842457" w:rsidRDefault="00842457" w:rsidP="00842457">
      <w:pPr>
        <w:pStyle w:val="a3"/>
        <w:spacing w:before="240" w:beforeAutospacing="0" w:after="240" w:afterAutospacing="0"/>
      </w:pPr>
      <w:r w:rsidRPr="00842457">
        <w:rPr>
          <w:sz w:val="27"/>
          <w:szCs w:val="27"/>
        </w:rPr>
        <w:t xml:space="preserve"> 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 </w:t>
      </w:r>
    </w:p>
    <w:p w:rsidR="00842457" w:rsidRPr="00842457" w:rsidRDefault="00842457" w:rsidP="00842457">
      <w:pPr>
        <w:pStyle w:val="a3"/>
        <w:spacing w:before="240" w:beforeAutospacing="0" w:after="240" w:afterAutospacing="0"/>
      </w:pPr>
      <w:r w:rsidRPr="00842457">
        <w:rPr>
          <w:sz w:val="27"/>
          <w:szCs w:val="27"/>
        </w:rPr>
        <w:t xml:space="preserve"> Решение об освобождении от родительской платы </w:t>
      </w:r>
      <w:proofErr w:type="gramStart"/>
      <w:r w:rsidRPr="00842457">
        <w:rPr>
          <w:sz w:val="27"/>
          <w:szCs w:val="27"/>
        </w:rPr>
        <w:t>по  вышеуказанным</w:t>
      </w:r>
      <w:proofErr w:type="gramEnd"/>
      <w:r w:rsidRPr="00842457">
        <w:rPr>
          <w:sz w:val="27"/>
          <w:szCs w:val="27"/>
        </w:rPr>
        <w:t xml:space="preserve"> основаниям, принимается комиссией на основании следующих документов, поданных в Учреждение: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lastRenderedPageBreak/>
        <w:t></w:t>
      </w:r>
      <w:r w:rsidRPr="00842457">
        <w:rPr>
          <w:sz w:val="27"/>
          <w:szCs w:val="27"/>
        </w:rPr>
        <w:t xml:space="preserve">  заявления от родителей (законных представителей) детей об освобождении от родительской платы (предоставлении Льготы с указанием вида Льготы);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​ документов, удостоверяющих личность родителей (законных представителей) детей;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​ копии свидетельства о рождении ребенка (детей); </w:t>
      </w:r>
    </w:p>
    <w:p w:rsidR="00842457" w:rsidRPr="00842457" w:rsidRDefault="00842457" w:rsidP="00842457">
      <w:pPr>
        <w:pStyle w:val="a3"/>
        <w:spacing w:before="240" w:beforeAutospacing="0" w:after="240" w:afterAutospacing="0"/>
        <w:ind w:left="720"/>
      </w:pPr>
      <w:r w:rsidRPr="00842457">
        <w:rPr>
          <w:rFonts w:ascii="Wingdings" w:hAnsi="Wingdings"/>
          <w:sz w:val="27"/>
          <w:szCs w:val="27"/>
        </w:rPr>
        <w:t></w:t>
      </w:r>
      <w:r w:rsidRPr="00842457">
        <w:rPr>
          <w:sz w:val="27"/>
          <w:szCs w:val="27"/>
        </w:rPr>
        <w:t xml:space="preserve">  ​ документов, подтверждающих право на Льготу, сложное социальное положение или трудную жизненную ситуацию семьи. </w:t>
      </w:r>
    </w:p>
    <w:p w:rsidR="00842457" w:rsidRPr="00842457" w:rsidRDefault="00842457" w:rsidP="00842457">
      <w:pPr>
        <w:pStyle w:val="a3"/>
        <w:spacing w:before="240" w:beforeAutospacing="0" w:after="240" w:afterAutospacing="0"/>
      </w:pPr>
      <w:r w:rsidRPr="00842457">
        <w:rPr>
          <w:sz w:val="27"/>
          <w:szCs w:val="27"/>
        </w:rPr>
        <w:t>​ </w:t>
      </w:r>
      <w:proofErr w:type="gramStart"/>
      <w:r w:rsidRPr="00842457">
        <w:rPr>
          <w:sz w:val="27"/>
          <w:szCs w:val="27"/>
        </w:rPr>
        <w:t>В</w:t>
      </w:r>
      <w:proofErr w:type="gramEnd"/>
      <w:r w:rsidRPr="00842457">
        <w:rPr>
          <w:sz w:val="27"/>
          <w:szCs w:val="27"/>
        </w:rPr>
        <w:t xml:space="preserve">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 </w:t>
      </w:r>
    </w:p>
    <w:p w:rsidR="00842457" w:rsidRPr="00842457" w:rsidRDefault="00842457" w:rsidP="00842457">
      <w:pPr>
        <w:pStyle w:val="a3"/>
        <w:spacing w:before="240" w:beforeAutospacing="0" w:after="240" w:afterAutospacing="0"/>
      </w:pPr>
      <w:r w:rsidRPr="00842457">
        <w:rPr>
          <w:sz w:val="27"/>
          <w:szCs w:val="27"/>
        </w:rPr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Учреждение в установленном законом порядке может обратиться в суд за взысканием недополученной родительской платы.</w:t>
      </w:r>
    </w:p>
    <w:p w:rsidR="00D63C51" w:rsidRPr="00842457" w:rsidRDefault="00D63C51"/>
    <w:sectPr w:rsidR="00D63C51" w:rsidRPr="0084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50"/>
    <w:rsid w:val="00842457"/>
    <w:rsid w:val="00887350"/>
    <w:rsid w:val="00D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50B8-4F98-458A-8EBC-EF4764A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2015-10-05T14:16:00Z</dcterms:created>
  <dcterms:modified xsi:type="dcterms:W3CDTF">2015-10-05T14:17:00Z</dcterms:modified>
</cp:coreProperties>
</file>